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September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Dear Parents/Guardians,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There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Ms. Jones'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who ha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serious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LIFE THREATENING ALLERGY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to specific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foods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containing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DAIRY, PEANUTS,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EGGS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Serious adverse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eactions may occur if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ingests foods 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in contact with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snacks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containing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any of these food items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make sure to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read labels carefully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avoiding snacks that contain or have been processed in a facility with these ingredients. 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List of Safe Snacks for class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Fresh fruit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Fresh vegetables  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Oreo- golden or regular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Chex mix- traditional savory (blue bag)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Snyder pretzels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Anything by Made Good brand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Anything by Nature's Bakery brand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Anything by Hippeas brand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Graham Crackers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Teddy Grahams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hd w:fill="ffffff" w:val="clea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UNFLAVORED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original potato chips (the flavored kinds typically use milk preservatives) like Herrs, Ruffles, Pringles, Lays, Tostitos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Sun chips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Wheat Thins original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Del Monte mandarin oranges fruit cup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Act ||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kettle corn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 popcorn only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are requesting that you send snacks in their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original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packaging or fresh fruit/vegetables. Home baked snacks or snacks in Ziploc bags cannot be guaranteed to be safe, so please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send them in. If a student brings in snacks with possible allergens, they will be allowed to eat them at lunch but not in the classroom.</w:t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72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We realize that this may be an inconvenience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however,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these measures are necessary to provide a safe environment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all of our students.  Please remind your child that they should not share any food/snacks during school hours.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firstLine="72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Thank you for your cooperation in this matter.  If you have any questions please don’t hesitate to call the Health Office.</w:t>
        <w:tab/>
        <w:tab/>
        <w:tab/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Stephanie Armstrong, BSN, RN, CSN, NCSN</w:t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TBS School Nurse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908-534-5729</w:t>
      </w:r>
    </w:p>
    <w:sectPr>
      <w:head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b w:val="1"/>
        <w:sz w:val="36"/>
        <w:szCs w:val="36"/>
        <w:rtl w:val="0"/>
      </w:rPr>
      <w:t xml:space="preserve">Life Threatening Allergy Letter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